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38A" w:rsidRDefault="00A37591" w:rsidP="009A1FEB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20</w:t>
      </w:r>
      <w:r w:rsidR="001A42AC">
        <w:rPr>
          <w:rFonts w:asciiTheme="majorBidi" w:hAnsiTheme="majorBidi" w:cstheme="majorBidi"/>
          <w:b/>
          <w:bCs/>
          <w:sz w:val="28"/>
          <w:szCs w:val="28"/>
        </w:rPr>
        <w:t>1</w:t>
      </w:r>
      <w:r w:rsidR="009A1FEB">
        <w:rPr>
          <w:rFonts w:asciiTheme="majorBidi" w:hAnsiTheme="majorBidi" w:cstheme="majorBidi"/>
          <w:b/>
          <w:bCs/>
          <w:sz w:val="28"/>
          <w:szCs w:val="28"/>
        </w:rPr>
        <w:t>7</w:t>
      </w:r>
      <w:r>
        <w:rPr>
          <w:rFonts w:asciiTheme="majorBidi" w:hAnsiTheme="majorBidi" w:cstheme="majorBidi"/>
          <w:b/>
          <w:bCs/>
          <w:sz w:val="28"/>
          <w:szCs w:val="28"/>
        </w:rPr>
        <w:t>-20</w:t>
      </w:r>
      <w:r w:rsidR="009A1FEB">
        <w:rPr>
          <w:rFonts w:asciiTheme="majorBidi" w:hAnsiTheme="majorBidi" w:cstheme="majorBidi"/>
          <w:b/>
          <w:bCs/>
          <w:sz w:val="28"/>
          <w:szCs w:val="28"/>
        </w:rPr>
        <w:t>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6234"/>
      </w:tblGrid>
      <w:tr w:rsidR="00586A72" w:rsidRPr="009A296F" w:rsidTr="00E90A43">
        <w:tc>
          <w:tcPr>
            <w:tcW w:w="3116" w:type="dxa"/>
          </w:tcPr>
          <w:p w:rsidR="00BB52EC" w:rsidRPr="009A296F" w:rsidRDefault="00BB52EC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9A296F">
              <w:rPr>
                <w:rFonts w:asciiTheme="majorBidi" w:hAnsiTheme="majorBidi" w:cstheme="majorBidi"/>
                <w:sz w:val="20"/>
                <w:szCs w:val="20"/>
              </w:rPr>
              <w:t>PI</w:t>
            </w:r>
          </w:p>
        </w:tc>
        <w:tc>
          <w:tcPr>
            <w:tcW w:w="6234" w:type="dxa"/>
          </w:tcPr>
          <w:p w:rsidR="00BB52EC" w:rsidRPr="009A296F" w:rsidRDefault="00BB52EC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9A296F">
              <w:rPr>
                <w:rFonts w:asciiTheme="majorBidi" w:hAnsiTheme="majorBidi" w:cstheme="majorBidi"/>
                <w:sz w:val="20"/>
                <w:szCs w:val="20"/>
              </w:rPr>
              <w:t>Subject</w:t>
            </w:r>
          </w:p>
        </w:tc>
      </w:tr>
      <w:tr w:rsidR="00586A72" w:rsidRPr="009A296F" w:rsidTr="00B66651">
        <w:tc>
          <w:tcPr>
            <w:tcW w:w="3116" w:type="dxa"/>
          </w:tcPr>
          <w:p w:rsidR="00BB52EC" w:rsidRPr="009A296F" w:rsidRDefault="00BB52EC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9A296F">
              <w:rPr>
                <w:rFonts w:asciiTheme="majorBidi" w:hAnsiTheme="majorBidi" w:cstheme="majorBidi"/>
                <w:sz w:val="20"/>
                <w:szCs w:val="20"/>
              </w:rPr>
              <w:t>Vahid</w:t>
            </w:r>
            <w:proofErr w:type="spellEnd"/>
            <w:r w:rsidRPr="009A296F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9A296F">
              <w:rPr>
                <w:rFonts w:asciiTheme="majorBidi" w:hAnsiTheme="majorBidi" w:cstheme="majorBidi"/>
                <w:sz w:val="20"/>
                <w:szCs w:val="20"/>
              </w:rPr>
              <w:t>Farnia</w:t>
            </w:r>
            <w:proofErr w:type="spellEnd"/>
          </w:p>
        </w:tc>
        <w:tc>
          <w:tcPr>
            <w:tcW w:w="6234" w:type="dxa"/>
          </w:tcPr>
          <w:p w:rsidR="00A33BCF" w:rsidRPr="009A296F" w:rsidRDefault="00A33BCF" w:rsidP="00A33BCF">
            <w:pPr>
              <w:spacing w:after="150" w:line="300" w:lineRule="atLeast"/>
              <w:rPr>
                <w:rFonts w:asciiTheme="majorBidi" w:hAnsiTheme="majorBidi" w:cstheme="majorBidi"/>
                <w:sz w:val="20"/>
                <w:szCs w:val="20"/>
              </w:rPr>
            </w:pPr>
            <w:r w:rsidRPr="009A296F">
              <w:rPr>
                <w:rFonts w:asciiTheme="majorBidi" w:hAnsiTheme="majorBidi" w:cstheme="majorBidi"/>
                <w:sz w:val="20"/>
                <w:szCs w:val="20"/>
              </w:rPr>
              <w:t>The relation between internet addictions with mental health in medical student of Kermanshah University of medical sciences</w:t>
            </w:r>
          </w:p>
          <w:p w:rsidR="00A33BCF" w:rsidRPr="009A296F" w:rsidRDefault="00A33BCF" w:rsidP="00A33BCF">
            <w:pPr>
              <w:spacing w:after="150" w:line="300" w:lineRule="atLeast"/>
              <w:rPr>
                <w:rFonts w:asciiTheme="majorBidi" w:hAnsiTheme="majorBidi" w:cstheme="majorBidi"/>
                <w:sz w:val="20"/>
                <w:szCs w:val="20"/>
              </w:rPr>
            </w:pPr>
            <w:r w:rsidRPr="009A296F">
              <w:rPr>
                <w:rFonts w:asciiTheme="majorBidi" w:hAnsiTheme="majorBidi" w:cstheme="majorBidi"/>
                <w:sz w:val="20"/>
                <w:szCs w:val="20"/>
              </w:rPr>
              <w:t>Comparison of occupational stress among nurses of psychiatric and general hospitals of Kermanshah University of medical science in 2014 – 2015</w:t>
            </w:r>
          </w:p>
          <w:p w:rsidR="00A33BCF" w:rsidRPr="009A296F" w:rsidRDefault="00A33BCF" w:rsidP="00A33BCF">
            <w:pPr>
              <w:spacing w:after="150" w:line="300" w:lineRule="atLeast"/>
              <w:rPr>
                <w:rFonts w:asciiTheme="majorBidi" w:hAnsiTheme="majorBidi" w:cstheme="majorBidi"/>
                <w:sz w:val="20"/>
                <w:szCs w:val="20"/>
              </w:rPr>
            </w:pPr>
            <w:r w:rsidRPr="009A296F">
              <w:rPr>
                <w:rFonts w:asciiTheme="majorBidi" w:hAnsiTheme="majorBidi" w:cstheme="majorBidi"/>
                <w:sz w:val="20"/>
                <w:szCs w:val="20"/>
              </w:rPr>
              <w:t xml:space="preserve">Prevalence study of obsessive compulsive disorder in </w:t>
            </w:r>
            <w:proofErr w:type="spellStart"/>
            <w:r w:rsidRPr="009A296F">
              <w:rPr>
                <w:rFonts w:asciiTheme="majorBidi" w:hAnsiTheme="majorBidi" w:cstheme="majorBidi"/>
                <w:sz w:val="20"/>
                <w:szCs w:val="20"/>
              </w:rPr>
              <w:t>amphetamin</w:t>
            </w:r>
            <w:proofErr w:type="spellEnd"/>
            <w:r w:rsidRPr="009A296F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gramStart"/>
            <w:r w:rsidRPr="009A296F">
              <w:rPr>
                <w:rFonts w:asciiTheme="majorBidi" w:hAnsiTheme="majorBidi" w:cstheme="majorBidi"/>
                <w:sz w:val="20"/>
                <w:szCs w:val="20"/>
              </w:rPr>
              <w:t>users</w:t>
            </w:r>
            <w:proofErr w:type="gramEnd"/>
            <w:r w:rsidRPr="009A296F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9A296F">
              <w:rPr>
                <w:rFonts w:asciiTheme="majorBidi" w:hAnsiTheme="majorBidi" w:cstheme="majorBidi"/>
                <w:sz w:val="20"/>
                <w:szCs w:val="20"/>
              </w:rPr>
              <w:t>reffered</w:t>
            </w:r>
            <w:proofErr w:type="spellEnd"/>
            <w:r w:rsidRPr="009A296F">
              <w:rPr>
                <w:rFonts w:asciiTheme="majorBidi" w:hAnsiTheme="majorBidi" w:cstheme="majorBidi"/>
                <w:sz w:val="20"/>
                <w:szCs w:val="20"/>
              </w:rPr>
              <w:t xml:space="preserve"> in </w:t>
            </w:r>
            <w:proofErr w:type="spellStart"/>
            <w:r w:rsidRPr="009A296F">
              <w:rPr>
                <w:rFonts w:asciiTheme="majorBidi" w:hAnsiTheme="majorBidi" w:cstheme="majorBidi"/>
                <w:sz w:val="20"/>
                <w:szCs w:val="20"/>
              </w:rPr>
              <w:t>Farabi</w:t>
            </w:r>
            <w:proofErr w:type="spellEnd"/>
            <w:r w:rsidRPr="009A296F">
              <w:rPr>
                <w:rFonts w:asciiTheme="majorBidi" w:hAnsiTheme="majorBidi" w:cstheme="majorBidi"/>
                <w:sz w:val="20"/>
                <w:szCs w:val="20"/>
              </w:rPr>
              <w:t xml:space="preserve"> hospital. ( 2014 )</w:t>
            </w:r>
          </w:p>
          <w:p w:rsidR="00A33BCF" w:rsidRPr="009A296F" w:rsidRDefault="00A33BCF" w:rsidP="009A296F">
            <w:pPr>
              <w:spacing w:after="150" w:line="300" w:lineRule="atLeast"/>
              <w:rPr>
                <w:rFonts w:asciiTheme="majorBidi" w:hAnsiTheme="majorBidi" w:cstheme="majorBidi"/>
                <w:sz w:val="20"/>
                <w:szCs w:val="20"/>
              </w:rPr>
            </w:pPr>
            <w:r w:rsidRPr="009A296F">
              <w:rPr>
                <w:rFonts w:asciiTheme="majorBidi" w:hAnsiTheme="majorBidi" w:cstheme="majorBidi"/>
                <w:sz w:val="20"/>
                <w:szCs w:val="20"/>
              </w:rPr>
              <w:t>The relationship between body image concerns and depression among clients of skin clinic of Kermanshah university of medical sciences-in 2014</w:t>
            </w:r>
            <w:r w:rsidRPr="009A296F">
              <w:rPr>
                <w:rFonts w:asciiTheme="majorBidi" w:eastAsia="Times New Roman" w:hAnsiTheme="majorBidi" w:cstheme="majorBidi"/>
                <w:sz w:val="20"/>
                <w:szCs w:val="20"/>
              </w:rPr>
              <w:br/>
              <w:t>Evaluation of Psychological, personality, emotional, family and individual factors as predictors of methamphetamine abuse</w:t>
            </w:r>
          </w:p>
          <w:p w:rsidR="00BB52EC" w:rsidRPr="009A296F" w:rsidRDefault="00A33BCF" w:rsidP="009A296F">
            <w:pPr>
              <w:spacing w:after="150" w:line="300" w:lineRule="atLeast"/>
              <w:rPr>
                <w:rFonts w:asciiTheme="majorBidi" w:hAnsiTheme="majorBidi" w:cstheme="majorBidi"/>
                <w:sz w:val="20"/>
                <w:szCs w:val="20"/>
              </w:rPr>
            </w:pPr>
            <w:r w:rsidRPr="009A296F">
              <w:rPr>
                <w:rFonts w:asciiTheme="majorBidi" w:hAnsiTheme="majorBidi" w:cstheme="majorBidi"/>
                <w:sz w:val="20"/>
                <w:szCs w:val="20"/>
              </w:rPr>
              <w:t xml:space="preserve">A </w:t>
            </w:r>
            <w:proofErr w:type="spellStart"/>
            <w:r w:rsidRPr="009A296F">
              <w:rPr>
                <w:rFonts w:asciiTheme="majorBidi" w:hAnsiTheme="majorBidi" w:cstheme="majorBidi"/>
                <w:sz w:val="20"/>
                <w:szCs w:val="20"/>
              </w:rPr>
              <w:t>Comparitive</w:t>
            </w:r>
            <w:proofErr w:type="spellEnd"/>
            <w:r w:rsidRPr="009A296F">
              <w:rPr>
                <w:rFonts w:asciiTheme="majorBidi" w:hAnsiTheme="majorBidi" w:cstheme="majorBidi"/>
                <w:sz w:val="20"/>
                <w:szCs w:val="20"/>
              </w:rPr>
              <w:t xml:space="preserve"> Study of Parental acceptance and Rejection in healthy people and Psychiatric Patients &amp; outpatient of </w:t>
            </w:r>
            <w:proofErr w:type="spellStart"/>
            <w:r w:rsidRPr="009A296F">
              <w:rPr>
                <w:rFonts w:asciiTheme="majorBidi" w:hAnsiTheme="majorBidi" w:cstheme="majorBidi"/>
                <w:sz w:val="20"/>
                <w:szCs w:val="20"/>
              </w:rPr>
              <w:t>Farabi</w:t>
            </w:r>
            <w:proofErr w:type="spellEnd"/>
            <w:r w:rsidRPr="009A296F">
              <w:rPr>
                <w:rFonts w:asciiTheme="majorBidi" w:hAnsiTheme="majorBidi" w:cstheme="majorBidi"/>
                <w:sz w:val="20"/>
                <w:szCs w:val="20"/>
              </w:rPr>
              <w:t xml:space="preserve"> Hospital of Kermanshah</w:t>
            </w:r>
            <w:bookmarkStart w:id="0" w:name="_GoBack"/>
            <w:bookmarkEnd w:id="0"/>
          </w:p>
        </w:tc>
      </w:tr>
      <w:tr w:rsidR="00586A72" w:rsidRPr="009A296F" w:rsidTr="00526C39">
        <w:tc>
          <w:tcPr>
            <w:tcW w:w="3116" w:type="dxa"/>
          </w:tcPr>
          <w:p w:rsidR="000075F4" w:rsidRPr="009A296F" w:rsidRDefault="000075F4" w:rsidP="000075F4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proofErr w:type="spellStart"/>
            <w:r w:rsidRPr="009A296F">
              <w:rPr>
                <w:rFonts w:asciiTheme="majorBidi" w:hAnsiTheme="majorBidi" w:cstheme="majorBidi"/>
                <w:sz w:val="20"/>
                <w:szCs w:val="20"/>
              </w:rPr>
              <w:t>Omran</w:t>
            </w:r>
            <w:proofErr w:type="spellEnd"/>
            <w:r w:rsidRPr="009A296F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9A296F">
              <w:rPr>
                <w:rFonts w:asciiTheme="majorBidi" w:hAnsiTheme="majorBidi" w:cstheme="majorBidi"/>
                <w:sz w:val="20"/>
                <w:szCs w:val="20"/>
              </w:rPr>
              <w:t>Davarinejad</w:t>
            </w:r>
            <w:proofErr w:type="spellEnd"/>
          </w:p>
          <w:p w:rsidR="000075F4" w:rsidRPr="009A296F" w:rsidRDefault="000075F4" w:rsidP="00996434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234" w:type="dxa"/>
          </w:tcPr>
          <w:p w:rsidR="00586A72" w:rsidRPr="009A296F" w:rsidRDefault="00586A72" w:rsidP="00586A72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9A296F">
              <w:rPr>
                <w:rFonts w:asciiTheme="majorBidi" w:hAnsiTheme="majorBidi" w:cstheme="majorBidi"/>
                <w:sz w:val="20"/>
                <w:szCs w:val="20"/>
              </w:rPr>
              <w:t>Evaluation of the Predictive Factors (Especially opium Dependency) of post ECT Delirium in Patients hospitalized at Kermanshah FARABI Hospital</w:t>
            </w:r>
          </w:p>
          <w:p w:rsidR="000075F4" w:rsidRPr="009A296F" w:rsidRDefault="00F52FCC" w:rsidP="00A33BC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9A296F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</w:tc>
      </w:tr>
      <w:tr w:rsidR="00586A72" w:rsidRPr="009A296F" w:rsidTr="00526C39">
        <w:tc>
          <w:tcPr>
            <w:tcW w:w="3116" w:type="dxa"/>
          </w:tcPr>
          <w:p w:rsidR="00B00A70" w:rsidRPr="009A296F" w:rsidRDefault="00B00A70" w:rsidP="00B00A70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proofErr w:type="spellStart"/>
            <w:r w:rsidRPr="009A296F">
              <w:rPr>
                <w:rFonts w:asciiTheme="majorBidi" w:hAnsiTheme="majorBidi" w:cstheme="majorBidi"/>
                <w:sz w:val="20"/>
                <w:szCs w:val="20"/>
              </w:rPr>
              <w:t>Khairolah</w:t>
            </w:r>
            <w:proofErr w:type="spellEnd"/>
            <w:r w:rsidRPr="009A296F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9A296F">
              <w:rPr>
                <w:rFonts w:asciiTheme="majorBidi" w:hAnsiTheme="majorBidi" w:cstheme="majorBidi"/>
                <w:sz w:val="20"/>
                <w:szCs w:val="20"/>
              </w:rPr>
              <w:t>Sadeghi</w:t>
            </w:r>
            <w:proofErr w:type="spellEnd"/>
          </w:p>
          <w:p w:rsidR="00455EC2" w:rsidRPr="009A296F" w:rsidRDefault="00455EC2" w:rsidP="000075F4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234" w:type="dxa"/>
          </w:tcPr>
          <w:p w:rsidR="00586A72" w:rsidRPr="009A296F" w:rsidRDefault="00586A72" w:rsidP="00586A72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9A296F">
              <w:rPr>
                <w:rFonts w:asciiTheme="majorBidi" w:hAnsiTheme="majorBidi" w:cstheme="majorBidi"/>
                <w:sz w:val="20"/>
                <w:szCs w:val="20"/>
              </w:rPr>
              <w:t xml:space="preserve">The effectiveness of narrative writing on depression, anxiety, stress, life expectancy and </w:t>
            </w:r>
            <w:proofErr w:type="spellStart"/>
            <w:r w:rsidRPr="009A296F">
              <w:rPr>
                <w:rFonts w:asciiTheme="majorBidi" w:hAnsiTheme="majorBidi" w:cstheme="majorBidi"/>
                <w:sz w:val="20"/>
                <w:szCs w:val="20"/>
              </w:rPr>
              <w:t>guality</w:t>
            </w:r>
            <w:proofErr w:type="spellEnd"/>
            <w:r w:rsidRPr="009A296F">
              <w:rPr>
                <w:rFonts w:asciiTheme="majorBidi" w:hAnsiTheme="majorBidi" w:cstheme="majorBidi"/>
                <w:sz w:val="20"/>
                <w:szCs w:val="20"/>
              </w:rPr>
              <w:t xml:space="preserve"> of life in Hemodialysis Patients</w:t>
            </w:r>
          </w:p>
          <w:p w:rsidR="00586A72" w:rsidRPr="009A296F" w:rsidRDefault="00586A72" w:rsidP="00586A72">
            <w:pPr>
              <w:spacing w:after="150" w:line="300" w:lineRule="atLeas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A296F">
              <w:rPr>
                <w:rFonts w:asciiTheme="majorBidi" w:eastAsia="Times New Roman" w:hAnsiTheme="majorBidi" w:cstheme="majorBidi"/>
                <w:sz w:val="20"/>
                <w:szCs w:val="20"/>
              </w:rPr>
              <w:br/>
              <w:t>A study of Cognitive change process during aerobic exercises for depression</w:t>
            </w:r>
          </w:p>
          <w:p w:rsidR="00455EC2" w:rsidRPr="009A296F" w:rsidRDefault="00455EC2" w:rsidP="00586A72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:rsidR="0085338A" w:rsidRPr="0085338A" w:rsidRDefault="0085338A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85338A" w:rsidRDefault="0085338A"/>
    <w:sectPr w:rsidR="008533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38A"/>
    <w:rsid w:val="000075F4"/>
    <w:rsid w:val="00012A0B"/>
    <w:rsid w:val="00036A49"/>
    <w:rsid w:val="00087304"/>
    <w:rsid w:val="000D271F"/>
    <w:rsid w:val="001A42AC"/>
    <w:rsid w:val="002167E6"/>
    <w:rsid w:val="0027390E"/>
    <w:rsid w:val="002F7DA2"/>
    <w:rsid w:val="00455EC2"/>
    <w:rsid w:val="005837C8"/>
    <w:rsid w:val="00586A72"/>
    <w:rsid w:val="00693A76"/>
    <w:rsid w:val="007663E4"/>
    <w:rsid w:val="007F5EE2"/>
    <w:rsid w:val="0085338A"/>
    <w:rsid w:val="00996434"/>
    <w:rsid w:val="009A1FEB"/>
    <w:rsid w:val="009A296F"/>
    <w:rsid w:val="00A33BCF"/>
    <w:rsid w:val="00A37591"/>
    <w:rsid w:val="00B00A70"/>
    <w:rsid w:val="00BB52EC"/>
    <w:rsid w:val="00C2299B"/>
    <w:rsid w:val="00D94CC0"/>
    <w:rsid w:val="00EE62C9"/>
    <w:rsid w:val="00F52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FCD879-7B59-4124-8FE0-78A17E014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3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Tahghighat</dc:creator>
  <cp:keywords/>
  <dc:description/>
  <cp:lastModifiedBy>Tahghighat</cp:lastModifiedBy>
  <cp:revision>14</cp:revision>
  <dcterms:created xsi:type="dcterms:W3CDTF">2022-01-09T06:02:00Z</dcterms:created>
  <dcterms:modified xsi:type="dcterms:W3CDTF">2022-01-09T07:52:00Z</dcterms:modified>
</cp:coreProperties>
</file>